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A3" w:rsidRDefault="00DF12A3" w:rsidP="001A6E48">
      <w:pPr>
        <w:spacing w:after="150" w:line="240" w:lineRule="auto"/>
        <w:outlineLvl w:val="0"/>
        <w:rPr>
          <w:rFonts w:ascii="Tahoma" w:eastAsia="Times New Roman" w:hAnsi="Tahoma" w:cs="Tahoma"/>
          <w:b/>
          <w:bCs/>
          <w:color w:val="BA4552"/>
          <w:kern w:val="36"/>
          <w:sz w:val="28"/>
          <w:szCs w:val="28"/>
          <w:lang w:eastAsia="en-GB"/>
        </w:rPr>
      </w:pPr>
      <w:r w:rsidRPr="001A6E48">
        <w:rPr>
          <w:rFonts w:ascii="Tahoma" w:eastAsia="Times New Roman" w:hAnsi="Tahoma" w:cs="Tahoma"/>
          <w:b/>
          <w:bCs/>
          <w:color w:val="BA4552"/>
          <w:kern w:val="36"/>
          <w:sz w:val="28"/>
          <w:szCs w:val="28"/>
          <w:lang w:eastAsia="en-GB"/>
        </w:rPr>
        <w:t>How to apply on-line</w:t>
      </w:r>
    </w:p>
    <w:p w:rsidR="0006453A" w:rsidRDefault="0006453A" w:rsidP="001A6E48">
      <w:pPr>
        <w:spacing w:after="150" w:line="240" w:lineRule="auto"/>
        <w:outlineLvl w:val="0"/>
        <w:rPr>
          <w:rFonts w:ascii="Tahoma" w:eastAsia="Times New Roman" w:hAnsi="Tahoma" w:cs="Tahoma"/>
          <w:b/>
          <w:bCs/>
          <w:color w:val="BA4552"/>
          <w:kern w:val="36"/>
          <w:sz w:val="28"/>
          <w:szCs w:val="28"/>
          <w:lang w:eastAsia="en-GB"/>
        </w:rPr>
      </w:pPr>
    </w:p>
    <w:p w:rsidR="0006453A" w:rsidRPr="00585EDD" w:rsidRDefault="009840DA" w:rsidP="00585EDD">
      <w:pPr>
        <w:pStyle w:val="Heading2"/>
        <w:rPr>
          <w:rFonts w:ascii="Tahoma" w:eastAsia="Times New Roman" w:hAnsi="Tahoma" w:cs="Tahoma"/>
          <w:b/>
          <w:bCs/>
          <w:color w:val="BA4552"/>
          <w:sz w:val="24"/>
          <w:szCs w:val="24"/>
          <w:u w:val="single"/>
          <w:lang w:eastAsia="en-GB"/>
        </w:rPr>
      </w:pPr>
      <w:hyperlink w:anchor="_Helpful_Hints_for" w:history="1">
        <w:r w:rsidR="0006453A" w:rsidRPr="00585EDD">
          <w:rPr>
            <w:rFonts w:ascii="Tahoma" w:eastAsia="Times New Roman" w:hAnsi="Tahoma" w:cs="Tahoma"/>
            <w:b/>
            <w:bCs/>
            <w:color w:val="BA4552"/>
            <w:sz w:val="24"/>
            <w:szCs w:val="24"/>
            <w:u w:val="single"/>
            <w:lang w:eastAsia="en-GB"/>
          </w:rPr>
          <w:t>Helpful Hints for Applicants</w:t>
        </w:r>
      </w:hyperlink>
    </w:p>
    <w:p w:rsidR="0006453A" w:rsidRPr="00585EDD" w:rsidRDefault="009840DA" w:rsidP="00585EDD">
      <w:pPr>
        <w:pStyle w:val="Heading2"/>
        <w:rPr>
          <w:rFonts w:ascii="Tahoma" w:eastAsia="Times New Roman" w:hAnsi="Tahoma" w:cs="Tahoma"/>
          <w:b/>
          <w:bCs/>
          <w:color w:val="BA4552"/>
          <w:sz w:val="24"/>
          <w:szCs w:val="24"/>
          <w:u w:val="single"/>
          <w:lang w:eastAsia="en-GB"/>
        </w:rPr>
      </w:pPr>
      <w:hyperlink w:anchor="_Internal_Vacancies" w:history="1">
        <w:r w:rsidR="0006453A" w:rsidRPr="00585EDD">
          <w:rPr>
            <w:rFonts w:ascii="Tahoma" w:eastAsia="Times New Roman" w:hAnsi="Tahoma" w:cs="Tahoma"/>
            <w:b/>
            <w:bCs/>
            <w:color w:val="BA4552"/>
            <w:sz w:val="24"/>
            <w:szCs w:val="24"/>
            <w:u w:val="single"/>
            <w:lang w:eastAsia="en-GB"/>
          </w:rPr>
          <w:t>Internal Vacancies</w:t>
        </w:r>
      </w:hyperlink>
    </w:p>
    <w:p w:rsidR="0006453A" w:rsidRPr="00585EDD" w:rsidRDefault="009840DA" w:rsidP="00585EDD">
      <w:pPr>
        <w:pStyle w:val="Heading2"/>
        <w:rPr>
          <w:rFonts w:ascii="Tahoma" w:eastAsia="Times New Roman" w:hAnsi="Tahoma" w:cs="Tahoma"/>
          <w:b/>
          <w:bCs/>
          <w:color w:val="BA4552"/>
          <w:sz w:val="24"/>
          <w:szCs w:val="24"/>
          <w:u w:val="single"/>
          <w:lang w:eastAsia="en-GB"/>
        </w:rPr>
      </w:pPr>
      <w:hyperlink w:anchor="_Completing_the_Application" w:history="1">
        <w:r w:rsidR="0006453A" w:rsidRPr="00585EDD">
          <w:rPr>
            <w:rFonts w:ascii="Tahoma" w:eastAsia="Times New Roman" w:hAnsi="Tahoma" w:cs="Tahoma"/>
            <w:b/>
            <w:bCs/>
            <w:color w:val="BA4552"/>
            <w:sz w:val="24"/>
            <w:szCs w:val="24"/>
            <w:u w:val="single"/>
            <w:lang w:eastAsia="en-GB"/>
          </w:rPr>
          <w:t>Completing the Application Form</w:t>
        </w:r>
      </w:hyperlink>
    </w:p>
    <w:p w:rsidR="0006453A" w:rsidRPr="00585EDD" w:rsidRDefault="009840DA" w:rsidP="00585EDD">
      <w:pPr>
        <w:pStyle w:val="Heading2"/>
        <w:rPr>
          <w:rFonts w:ascii="Tahoma" w:eastAsia="Times New Roman" w:hAnsi="Tahoma" w:cs="Tahoma"/>
          <w:b/>
          <w:bCs/>
          <w:color w:val="BA4552"/>
          <w:sz w:val="24"/>
          <w:szCs w:val="24"/>
          <w:u w:val="single"/>
          <w:lang w:eastAsia="en-GB"/>
        </w:rPr>
      </w:pPr>
      <w:hyperlink w:anchor="_The_Appointment_Process" w:history="1">
        <w:r w:rsidR="0006453A" w:rsidRPr="00585EDD">
          <w:rPr>
            <w:rFonts w:ascii="Tahoma" w:eastAsia="Times New Roman" w:hAnsi="Tahoma" w:cs="Tahoma"/>
            <w:b/>
            <w:bCs/>
            <w:color w:val="BA4552"/>
            <w:sz w:val="24"/>
            <w:szCs w:val="24"/>
            <w:u w:val="single"/>
            <w:lang w:eastAsia="en-GB"/>
          </w:rPr>
          <w:t>The Appointment Process</w:t>
        </w:r>
      </w:hyperlink>
    </w:p>
    <w:p w:rsidR="0006453A" w:rsidRPr="00585EDD" w:rsidRDefault="009840DA" w:rsidP="00585EDD">
      <w:pPr>
        <w:pStyle w:val="Heading2"/>
        <w:rPr>
          <w:rFonts w:ascii="Tahoma" w:eastAsia="Times New Roman" w:hAnsi="Tahoma" w:cs="Tahoma"/>
          <w:b/>
          <w:bCs/>
          <w:color w:val="BA4552"/>
          <w:sz w:val="24"/>
          <w:szCs w:val="24"/>
          <w:u w:val="single"/>
          <w:lang w:eastAsia="en-GB"/>
        </w:rPr>
      </w:pPr>
      <w:hyperlink w:anchor="_Applications_from_Non" w:history="1">
        <w:r w:rsidR="0006453A" w:rsidRPr="00585EDD">
          <w:rPr>
            <w:rFonts w:ascii="Tahoma" w:eastAsia="Times New Roman" w:hAnsi="Tahoma" w:cs="Tahoma"/>
            <w:b/>
            <w:bCs/>
            <w:color w:val="BA4552"/>
            <w:sz w:val="24"/>
            <w:szCs w:val="24"/>
            <w:u w:val="single"/>
            <w:lang w:eastAsia="en-GB"/>
          </w:rPr>
          <w:t>Applications from Non EEA Workers</w:t>
        </w:r>
      </w:hyperlink>
    </w:p>
    <w:p w:rsidR="0006453A" w:rsidRPr="00585EDD" w:rsidRDefault="009840DA" w:rsidP="00585EDD">
      <w:pPr>
        <w:pStyle w:val="Heading2"/>
        <w:rPr>
          <w:rFonts w:ascii="Tahoma" w:eastAsia="Times New Roman" w:hAnsi="Tahoma" w:cs="Tahoma"/>
          <w:b/>
          <w:bCs/>
          <w:color w:val="BA4552"/>
          <w:sz w:val="24"/>
          <w:szCs w:val="24"/>
          <w:u w:val="single"/>
          <w:lang w:eastAsia="en-GB"/>
        </w:rPr>
      </w:pPr>
      <w:hyperlink w:anchor="_UNIVERSITY_OF_CENTRAL" w:history="1">
        <w:r w:rsidR="0006453A" w:rsidRPr="00585EDD">
          <w:rPr>
            <w:rFonts w:ascii="Tahoma" w:eastAsia="Times New Roman" w:hAnsi="Tahoma" w:cs="Tahoma"/>
            <w:b/>
            <w:bCs/>
            <w:color w:val="BA4552"/>
            <w:sz w:val="24"/>
            <w:szCs w:val="24"/>
            <w:u w:val="single"/>
            <w:lang w:eastAsia="en-GB"/>
          </w:rPr>
          <w:t>Policy Statement on the Use of the Disclosure and Barring Service</w:t>
        </w:r>
      </w:hyperlink>
      <w:r w:rsidR="0006453A" w:rsidRPr="00585EDD">
        <w:rPr>
          <w:rFonts w:ascii="Tahoma" w:eastAsia="Times New Roman" w:hAnsi="Tahoma" w:cs="Tahoma"/>
          <w:b/>
          <w:bCs/>
          <w:color w:val="BA4552"/>
          <w:sz w:val="24"/>
          <w:szCs w:val="24"/>
          <w:u w:val="single"/>
          <w:lang w:eastAsia="en-GB"/>
        </w:rPr>
        <w:t xml:space="preserve"> </w:t>
      </w:r>
    </w:p>
    <w:p w:rsidR="0006453A" w:rsidRPr="00585EDD" w:rsidRDefault="0006453A" w:rsidP="00585EDD">
      <w:pPr>
        <w:pStyle w:val="Heading2"/>
        <w:rPr>
          <w:rFonts w:ascii="Tahoma" w:eastAsia="Times New Roman" w:hAnsi="Tahoma" w:cs="Tahoma"/>
          <w:b/>
          <w:bCs/>
          <w:color w:val="BA4552"/>
          <w:sz w:val="24"/>
          <w:szCs w:val="24"/>
          <w:lang w:eastAsia="en-GB"/>
        </w:rPr>
      </w:pPr>
      <w:bookmarkStart w:id="0" w:name="#top"/>
      <w:bookmarkEnd w:id="0"/>
    </w:p>
    <w:p w:rsidR="00DF12A3" w:rsidRPr="00585EDD" w:rsidRDefault="00DF12A3" w:rsidP="0006453A">
      <w:pPr>
        <w:pStyle w:val="Heading2"/>
        <w:rPr>
          <w:rFonts w:ascii="Tahoma" w:eastAsia="Times New Roman" w:hAnsi="Tahoma" w:cs="Tahoma"/>
          <w:b/>
          <w:bCs/>
          <w:color w:val="BA4552"/>
          <w:sz w:val="24"/>
          <w:szCs w:val="24"/>
          <w:lang w:eastAsia="en-GB"/>
        </w:rPr>
      </w:pPr>
      <w:bookmarkStart w:id="1" w:name="_Helpful_Hints_for"/>
      <w:bookmarkEnd w:id="1"/>
      <w:r w:rsidRPr="00585EDD">
        <w:rPr>
          <w:rFonts w:ascii="Tahoma" w:eastAsia="Times New Roman" w:hAnsi="Tahoma" w:cs="Tahoma"/>
          <w:b/>
          <w:bCs/>
          <w:color w:val="BA4552"/>
          <w:sz w:val="24"/>
          <w:szCs w:val="24"/>
          <w:lang w:eastAsia="en-GB"/>
        </w:rPr>
        <w:t>Helpful Hints for Applicants</w:t>
      </w:r>
    </w:p>
    <w:p w:rsidR="00DF12A3" w:rsidRPr="001A6E48" w:rsidRDefault="00DF12A3" w:rsidP="00DF12A3">
      <w:pPr>
        <w:spacing w:before="100" w:beforeAutospacing="1" w:after="100" w:afterAutospacing="1" w:line="315" w:lineRule="atLeast"/>
        <w:rPr>
          <w:rFonts w:ascii="Arial" w:eastAsia="Times New Roman" w:hAnsi="Arial" w:cs="Arial"/>
          <w:b/>
          <w:bCs/>
          <w:color w:val="BA4552"/>
          <w:sz w:val="24"/>
          <w:szCs w:val="24"/>
          <w:lang w:eastAsia="en-GB"/>
        </w:rPr>
      </w:pPr>
      <w:r w:rsidRPr="001A6E48">
        <w:rPr>
          <w:rFonts w:ascii="Tahoma" w:eastAsia="Times New Roman" w:hAnsi="Tahoma" w:cs="Tahoma"/>
          <w:color w:val="191919"/>
          <w:lang w:eastAsia="en-GB"/>
        </w:rPr>
        <w:t>These hints have been designed to provide useful information for applicants about the University’s recruitment procedures.</w:t>
      </w:r>
      <w:r w:rsidRPr="001A6E48">
        <w:rPr>
          <w:rFonts w:ascii="Arial" w:eastAsia="Times New Roman" w:hAnsi="Arial" w:cs="Arial"/>
          <w:b/>
          <w:bCs/>
          <w:color w:val="BA4552"/>
          <w:sz w:val="24"/>
          <w:szCs w:val="24"/>
          <w:lang w:eastAsia="en-GB"/>
        </w:rPr>
        <w:t xml:space="preserve"> </w:t>
      </w:r>
    </w:p>
    <w:p w:rsidR="00DF12A3" w:rsidRPr="00585EDD" w:rsidRDefault="00DF12A3" w:rsidP="00585EDD">
      <w:pPr>
        <w:pStyle w:val="Heading2"/>
        <w:rPr>
          <w:rFonts w:ascii="Tahoma" w:eastAsia="Times New Roman" w:hAnsi="Tahoma" w:cs="Tahoma"/>
          <w:b/>
          <w:bCs/>
          <w:color w:val="BA4552"/>
          <w:sz w:val="24"/>
          <w:szCs w:val="24"/>
          <w:lang w:eastAsia="en-GB"/>
        </w:rPr>
      </w:pPr>
      <w:bookmarkStart w:id="2" w:name="_Internal_Vacancies"/>
      <w:bookmarkEnd w:id="2"/>
      <w:r w:rsidRPr="00585EDD">
        <w:rPr>
          <w:rFonts w:ascii="Tahoma" w:eastAsia="Times New Roman" w:hAnsi="Tahoma" w:cs="Tahoma"/>
          <w:b/>
          <w:bCs/>
          <w:color w:val="BA4552"/>
          <w:sz w:val="24"/>
          <w:szCs w:val="24"/>
          <w:lang w:eastAsia="en-GB"/>
        </w:rPr>
        <w:t>Internal Vacancies</w:t>
      </w:r>
    </w:p>
    <w:p w:rsidR="00DF12A3" w:rsidRPr="001A6E48" w:rsidRDefault="00DF12A3" w:rsidP="00DF12A3">
      <w:pPr>
        <w:spacing w:before="100" w:beforeAutospacing="1" w:after="100" w:afterAutospacing="1" w:line="315" w:lineRule="atLeast"/>
        <w:rPr>
          <w:rFonts w:ascii="Tahoma" w:eastAsia="Times New Roman" w:hAnsi="Tahoma" w:cs="Tahoma"/>
          <w:color w:val="191919"/>
          <w:lang w:eastAsia="en-GB"/>
        </w:rPr>
      </w:pPr>
      <w:r w:rsidRPr="001A6E48">
        <w:rPr>
          <w:rFonts w:ascii="Tahoma" w:eastAsia="Times New Roman" w:hAnsi="Tahoma" w:cs="Tahoma"/>
          <w:color w:val="191919"/>
          <w:lang w:eastAsia="en-GB"/>
        </w:rPr>
        <w:t>Internal Applicants must log-in using Existing User Login in order to see internal vacancies. Standard network log-in details should be used.</w:t>
      </w:r>
    </w:p>
    <w:p w:rsidR="00DF12A3" w:rsidRPr="00585EDD" w:rsidRDefault="00DF12A3" w:rsidP="00585EDD">
      <w:pPr>
        <w:pStyle w:val="Heading2"/>
        <w:rPr>
          <w:rFonts w:ascii="Tahoma" w:eastAsia="Times New Roman" w:hAnsi="Tahoma" w:cs="Tahoma"/>
          <w:b/>
          <w:bCs/>
          <w:color w:val="BA4552"/>
          <w:sz w:val="24"/>
          <w:szCs w:val="24"/>
          <w:lang w:eastAsia="en-GB"/>
        </w:rPr>
      </w:pPr>
      <w:bookmarkStart w:id="3" w:name="_Completing_the_Application"/>
      <w:bookmarkEnd w:id="3"/>
      <w:r w:rsidRPr="00585EDD">
        <w:rPr>
          <w:rFonts w:ascii="Tahoma" w:eastAsia="Times New Roman" w:hAnsi="Tahoma" w:cs="Tahoma"/>
          <w:b/>
          <w:bCs/>
          <w:color w:val="BA4552"/>
          <w:sz w:val="24"/>
          <w:szCs w:val="24"/>
          <w:lang w:eastAsia="en-GB"/>
        </w:rPr>
        <w:t>Completing the Application Form</w:t>
      </w:r>
    </w:p>
    <w:p w:rsidR="00DF12A3" w:rsidRPr="001A6E48" w:rsidRDefault="00DF12A3" w:rsidP="00DF12A3">
      <w:pPr>
        <w:spacing w:before="100" w:beforeAutospacing="1" w:after="100" w:afterAutospacing="1" w:line="315" w:lineRule="atLeast"/>
        <w:rPr>
          <w:rFonts w:ascii="Tahoma" w:eastAsia="Times New Roman" w:hAnsi="Tahoma" w:cs="Tahoma"/>
          <w:color w:val="191919"/>
          <w:lang w:eastAsia="en-GB"/>
        </w:rPr>
      </w:pPr>
      <w:r w:rsidRPr="001A6E48">
        <w:rPr>
          <w:rFonts w:ascii="Tahoma" w:eastAsia="Times New Roman" w:hAnsi="Tahoma" w:cs="Tahoma"/>
          <w:color w:val="191919"/>
          <w:lang w:eastAsia="en-GB"/>
        </w:rPr>
        <w:t xml:space="preserve">Our application form is used both for shortlisting and for reference during the interview process. </w:t>
      </w:r>
      <w:r w:rsidRPr="001A6E48">
        <w:rPr>
          <w:rFonts w:ascii="Tahoma" w:eastAsia="Times New Roman" w:hAnsi="Tahoma" w:cs="Tahoma"/>
          <w:color w:val="191919"/>
          <w:lang w:eastAsia="en-GB"/>
        </w:rPr>
        <w:br/>
      </w:r>
      <w:r w:rsidRPr="001A6E48">
        <w:rPr>
          <w:rFonts w:ascii="Tahoma" w:eastAsia="Times New Roman" w:hAnsi="Tahoma" w:cs="Tahoma"/>
          <w:color w:val="191919"/>
          <w:lang w:eastAsia="en-GB"/>
        </w:rPr>
        <w:br/>
        <w:t xml:space="preserve">Please note that details supplied in the Sensitive Information section are kept strictly confidential. All sensitive information is held in HR and is not seen or used by the shortlisting panel. The information is used for monitoring purposes only and forms no part of the selection process. </w:t>
      </w:r>
      <w:r w:rsidRPr="001A6E48">
        <w:rPr>
          <w:rFonts w:ascii="Arial" w:eastAsia="Times New Roman" w:hAnsi="Arial" w:cs="Arial"/>
          <w:color w:val="191919"/>
          <w:sz w:val="19"/>
          <w:szCs w:val="19"/>
          <w:lang w:eastAsia="en-GB"/>
        </w:rPr>
        <w:br/>
      </w:r>
      <w:r w:rsidRPr="001A6E48">
        <w:rPr>
          <w:rFonts w:ascii="Arial" w:eastAsia="Times New Roman" w:hAnsi="Arial" w:cs="Arial"/>
          <w:color w:val="191919"/>
          <w:sz w:val="19"/>
          <w:szCs w:val="19"/>
          <w:lang w:eastAsia="en-GB"/>
        </w:rPr>
        <w:br/>
      </w:r>
      <w:r w:rsidRPr="001A6E48">
        <w:rPr>
          <w:rFonts w:ascii="Tahoma" w:eastAsia="Times New Roman" w:hAnsi="Tahoma" w:cs="Tahoma"/>
          <w:color w:val="191919"/>
          <w:lang w:eastAsia="en-GB"/>
        </w:rPr>
        <w:t>When completing the application form, please remember to:</w:t>
      </w:r>
    </w:p>
    <w:p w:rsidR="00EB6EE1" w:rsidRDefault="00DF12A3" w:rsidP="00EB6EE1">
      <w:pPr>
        <w:numPr>
          <w:ilvl w:val="0"/>
          <w:numId w:val="1"/>
        </w:numPr>
        <w:spacing w:before="100" w:beforeAutospacing="1" w:after="100" w:afterAutospacing="1" w:line="180" w:lineRule="atLeast"/>
        <w:ind w:left="301"/>
        <w:contextualSpacing/>
        <w:rPr>
          <w:rFonts w:ascii="Tahoma" w:eastAsia="Times New Roman" w:hAnsi="Tahoma" w:cs="Tahoma"/>
          <w:lang w:eastAsia="en-GB"/>
        </w:rPr>
      </w:pPr>
      <w:r w:rsidRPr="00EB6EE1">
        <w:rPr>
          <w:rFonts w:ascii="Tahoma" w:eastAsia="Times New Roman" w:hAnsi="Tahoma" w:cs="Tahoma"/>
          <w:lang w:eastAsia="en-GB"/>
        </w:rPr>
        <w:t>Read the job description, person specification and advertisement and any other relevant details thoroughly before completing the form. Use the information supplied to make your application relevant to the post. It is important that you use the form to explain how your particular skills/abilities, experience and qualifications compare with those which have been defin</w:t>
      </w:r>
      <w:r w:rsidR="00EB6EE1" w:rsidRPr="00EB6EE1">
        <w:rPr>
          <w:rFonts w:ascii="Tahoma" w:eastAsia="Times New Roman" w:hAnsi="Tahoma" w:cs="Tahoma"/>
          <w:lang w:eastAsia="en-GB"/>
        </w:rPr>
        <w:t>ed in the person specification</w:t>
      </w:r>
      <w:r w:rsidRPr="00EB6EE1">
        <w:rPr>
          <w:rFonts w:ascii="Tahoma" w:eastAsia="Times New Roman" w:hAnsi="Tahoma" w:cs="Tahoma"/>
          <w:lang w:eastAsia="en-GB"/>
        </w:rPr>
        <w:t>.</w:t>
      </w:r>
      <w:r w:rsidR="00EB6EE1" w:rsidRPr="00EB6EE1">
        <w:rPr>
          <w:rFonts w:ascii="Tahoma" w:eastAsia="Times New Roman" w:hAnsi="Tahoma" w:cs="Tahoma"/>
          <w:lang w:eastAsia="en-GB"/>
        </w:rPr>
        <w:t xml:space="preserve"> It is the information contained within your application form that is used as the basis for shortlisting. </w:t>
      </w:r>
      <w:r w:rsidRPr="00EB6EE1">
        <w:rPr>
          <w:rFonts w:ascii="Tahoma" w:eastAsia="Times New Roman" w:hAnsi="Tahoma" w:cs="Tahoma"/>
          <w:lang w:eastAsia="en-GB"/>
        </w:rPr>
        <w:t xml:space="preserve"> </w:t>
      </w:r>
    </w:p>
    <w:p w:rsidR="00EB6EE1" w:rsidRPr="00EB6EE1" w:rsidRDefault="00EB6EE1" w:rsidP="00EB6EE1">
      <w:pPr>
        <w:spacing w:before="100" w:beforeAutospacing="1" w:after="100" w:afterAutospacing="1" w:line="180" w:lineRule="atLeast"/>
        <w:ind w:left="301"/>
        <w:contextualSpacing/>
        <w:rPr>
          <w:rFonts w:ascii="Tahoma" w:eastAsia="Times New Roman" w:hAnsi="Tahoma" w:cs="Tahoma"/>
          <w:lang w:eastAsia="en-GB"/>
        </w:rPr>
      </w:pPr>
    </w:p>
    <w:p w:rsidR="00EB6EE1" w:rsidRDefault="00DF12A3" w:rsidP="00EB6EE1">
      <w:pPr>
        <w:numPr>
          <w:ilvl w:val="0"/>
          <w:numId w:val="1"/>
        </w:numPr>
        <w:spacing w:before="100" w:beforeAutospacing="1" w:after="100" w:afterAutospacing="1" w:line="180" w:lineRule="atLeast"/>
        <w:ind w:left="301"/>
        <w:contextualSpacing/>
        <w:rPr>
          <w:rFonts w:ascii="Tahoma" w:eastAsia="Times New Roman" w:hAnsi="Tahoma" w:cs="Tahoma"/>
          <w:lang w:eastAsia="en-GB"/>
        </w:rPr>
      </w:pPr>
      <w:r w:rsidRPr="00EB6EE1">
        <w:rPr>
          <w:rFonts w:ascii="Tahoma" w:eastAsia="Times New Roman" w:hAnsi="Tahoma" w:cs="Tahoma"/>
          <w:lang w:eastAsia="en-GB"/>
        </w:rPr>
        <w:t xml:space="preserve">Complete all sections of the form; the system will not allow you to submit the form until all of the mandatory fields have been completed. A CV is not regarded as a substitute but </w:t>
      </w:r>
      <w:r w:rsidR="00EB6EE1">
        <w:rPr>
          <w:rFonts w:ascii="Tahoma" w:eastAsia="Times New Roman" w:hAnsi="Tahoma" w:cs="Tahoma"/>
          <w:lang w:eastAsia="en-GB"/>
        </w:rPr>
        <w:t>may be included as part of the s</w:t>
      </w:r>
      <w:r w:rsidRPr="00EB6EE1">
        <w:rPr>
          <w:rFonts w:ascii="Tahoma" w:eastAsia="Times New Roman" w:hAnsi="Tahoma" w:cs="Tahoma"/>
          <w:lang w:eastAsia="en-GB"/>
        </w:rPr>
        <w:t>upporting information in the section ‘Why are you suitabl</w:t>
      </w:r>
      <w:r w:rsidR="00EB6EE1">
        <w:rPr>
          <w:rFonts w:ascii="Tahoma" w:eastAsia="Times New Roman" w:hAnsi="Tahoma" w:cs="Tahoma"/>
          <w:lang w:eastAsia="en-GB"/>
        </w:rPr>
        <w:t xml:space="preserve">e for this position?’ </w:t>
      </w:r>
      <w:r w:rsidRPr="00EB6EE1">
        <w:rPr>
          <w:rFonts w:ascii="Tahoma" w:eastAsia="Times New Roman" w:hAnsi="Tahoma" w:cs="Tahoma"/>
          <w:lang w:eastAsia="en-GB"/>
        </w:rPr>
        <w:t xml:space="preserve">If you have difficulties </w:t>
      </w:r>
      <w:r w:rsidR="00EB6EE1">
        <w:rPr>
          <w:rFonts w:ascii="Tahoma" w:eastAsia="Times New Roman" w:hAnsi="Tahoma" w:cs="Tahoma"/>
          <w:lang w:eastAsia="en-GB"/>
        </w:rPr>
        <w:t xml:space="preserve">in completing the application form </w:t>
      </w:r>
      <w:r w:rsidR="00EB6EE1" w:rsidRPr="00EB6EE1">
        <w:rPr>
          <w:rFonts w:ascii="Tahoma" w:eastAsia="Times New Roman" w:hAnsi="Tahoma" w:cs="Tahoma"/>
          <w:lang w:eastAsia="en-GB"/>
        </w:rPr>
        <w:t>please</w:t>
      </w:r>
      <w:r w:rsidRPr="00EB6EE1">
        <w:rPr>
          <w:rFonts w:ascii="Tahoma" w:eastAsia="Times New Roman" w:hAnsi="Tahoma" w:cs="Tahoma"/>
          <w:lang w:eastAsia="en-GB"/>
        </w:rPr>
        <w:t xml:space="preserve"> contact Human Resources at </w:t>
      </w:r>
      <w:hyperlink r:id="rId7" w:history="1">
        <w:r w:rsidRPr="00EB6EE1">
          <w:rPr>
            <w:rFonts w:ascii="Tahoma" w:eastAsia="Times New Roman" w:hAnsi="Tahoma" w:cs="Tahoma"/>
            <w:color w:val="990000"/>
            <w:u w:val="single"/>
            <w:lang w:eastAsia="en-GB"/>
          </w:rPr>
          <w:t>HumanResources@uclan.ac.uk</w:t>
        </w:r>
      </w:hyperlink>
      <w:r w:rsidRPr="00EB6EE1">
        <w:rPr>
          <w:rFonts w:ascii="Tahoma" w:eastAsia="Times New Roman" w:hAnsi="Tahoma" w:cs="Tahoma"/>
          <w:lang w:eastAsia="en-GB"/>
        </w:rPr>
        <w:t xml:space="preserve"> or on 01772 892324. </w:t>
      </w:r>
    </w:p>
    <w:p w:rsidR="00EB6EE1" w:rsidRPr="00EB6EE1" w:rsidRDefault="00EB6EE1" w:rsidP="00EB6EE1">
      <w:pPr>
        <w:spacing w:before="100" w:beforeAutospacing="1" w:after="100" w:afterAutospacing="1" w:line="315" w:lineRule="atLeast"/>
        <w:ind w:left="300"/>
        <w:rPr>
          <w:rFonts w:ascii="Tahoma" w:eastAsia="Times New Roman" w:hAnsi="Tahoma" w:cs="Tahoma"/>
          <w:lang w:eastAsia="en-GB"/>
        </w:rPr>
      </w:pPr>
    </w:p>
    <w:p w:rsidR="00DF12A3" w:rsidRDefault="00DF12A3" w:rsidP="00DF12A3">
      <w:pPr>
        <w:numPr>
          <w:ilvl w:val="0"/>
          <w:numId w:val="1"/>
        </w:numPr>
        <w:spacing w:before="100" w:beforeAutospacing="1" w:after="100" w:afterAutospacing="1" w:line="315" w:lineRule="atLeast"/>
        <w:ind w:left="300"/>
        <w:rPr>
          <w:rFonts w:ascii="Tahoma" w:eastAsia="Times New Roman" w:hAnsi="Tahoma" w:cs="Tahoma"/>
          <w:lang w:eastAsia="en-GB"/>
        </w:rPr>
      </w:pPr>
      <w:r w:rsidRPr="001A6E48">
        <w:rPr>
          <w:rFonts w:ascii="Tahoma" w:eastAsia="Times New Roman" w:hAnsi="Tahoma" w:cs="Tahoma"/>
          <w:lang w:eastAsia="en-GB"/>
        </w:rPr>
        <w:lastRenderedPageBreak/>
        <w:t xml:space="preserve">By ticking the Confirmation box in the Declaration section you are confirming that the information given is correct. </w:t>
      </w:r>
    </w:p>
    <w:p w:rsidR="00DF12A3" w:rsidRPr="00585EDD" w:rsidRDefault="0006453A" w:rsidP="00585EDD">
      <w:pPr>
        <w:pStyle w:val="Heading2"/>
        <w:rPr>
          <w:rFonts w:ascii="Tahoma" w:eastAsia="Times New Roman" w:hAnsi="Tahoma" w:cs="Tahoma"/>
          <w:b/>
          <w:bCs/>
          <w:color w:val="BA4552"/>
          <w:sz w:val="24"/>
          <w:szCs w:val="24"/>
          <w:lang w:eastAsia="en-GB"/>
        </w:rPr>
      </w:pPr>
      <w:bookmarkStart w:id="4" w:name="_The_Appointment_Process"/>
      <w:bookmarkEnd w:id="4"/>
      <w:r w:rsidRPr="00585EDD">
        <w:rPr>
          <w:rFonts w:ascii="Tahoma" w:eastAsia="Times New Roman" w:hAnsi="Tahoma" w:cs="Tahoma"/>
          <w:b/>
          <w:bCs/>
          <w:color w:val="BA4552"/>
          <w:sz w:val="24"/>
          <w:szCs w:val="24"/>
          <w:lang w:eastAsia="en-GB"/>
        </w:rPr>
        <w:t>The Appointment</w:t>
      </w:r>
      <w:r w:rsidR="00DF12A3" w:rsidRPr="00585EDD">
        <w:rPr>
          <w:rFonts w:ascii="Tahoma" w:eastAsia="Times New Roman" w:hAnsi="Tahoma" w:cs="Tahoma"/>
          <w:b/>
          <w:bCs/>
          <w:color w:val="BA4552"/>
          <w:sz w:val="24"/>
          <w:szCs w:val="24"/>
          <w:lang w:eastAsia="en-GB"/>
        </w:rPr>
        <w:t xml:space="preserve"> Process</w:t>
      </w:r>
    </w:p>
    <w:p w:rsidR="00DF12A3" w:rsidRPr="001A6E48" w:rsidRDefault="00DF12A3" w:rsidP="00DF12A3">
      <w:pPr>
        <w:spacing w:before="100" w:beforeAutospacing="1" w:after="100" w:afterAutospacing="1" w:line="315" w:lineRule="atLeast"/>
        <w:rPr>
          <w:rFonts w:ascii="Tahoma" w:eastAsia="Times New Roman" w:hAnsi="Tahoma" w:cs="Tahoma"/>
          <w:color w:val="191919"/>
          <w:lang w:eastAsia="en-GB"/>
        </w:rPr>
      </w:pPr>
      <w:r w:rsidRPr="001A6E48">
        <w:rPr>
          <w:rFonts w:ascii="Tahoma" w:eastAsia="Times New Roman" w:hAnsi="Tahoma" w:cs="Tahoma"/>
          <w:color w:val="191919"/>
          <w:lang w:eastAsia="en-GB"/>
        </w:rPr>
        <w:t>You will receive an email confirming receipt of your application. If you are not shortlisted, you will receive an email confirming this. Applicants put forward for the selection process will</w:t>
      </w:r>
      <w:r w:rsidR="00EB6EE1">
        <w:rPr>
          <w:rFonts w:ascii="Tahoma" w:eastAsia="Times New Roman" w:hAnsi="Tahoma" w:cs="Tahoma"/>
          <w:color w:val="191919"/>
          <w:lang w:eastAsia="en-GB"/>
        </w:rPr>
        <w:t xml:space="preserve"> be advised by phone, post or email. </w:t>
      </w: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 xml:space="preserve">Shortlisting is carried out by members of the interview panel and is based on an assessment of the information you have provided in your application, against criteria defined on the person specification. </w:t>
      </w:r>
    </w:p>
    <w:p w:rsidR="003030BE" w:rsidRPr="001A6E48" w:rsidRDefault="003030BE" w:rsidP="003030BE">
      <w:pPr>
        <w:spacing w:after="0" w:line="255" w:lineRule="atLeast"/>
        <w:ind w:left="825"/>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If you are a UCLan graduate and you are not shortlisted, further advice and guida</w:t>
      </w:r>
      <w:r w:rsidR="00EB6EE1">
        <w:rPr>
          <w:rFonts w:ascii="Tahoma" w:eastAsia="Times New Roman" w:hAnsi="Tahoma" w:cs="Tahoma"/>
          <w:color w:val="000000"/>
          <w:lang w:eastAsia="en-GB"/>
        </w:rPr>
        <w:t xml:space="preserve">nce can be gained from UCLan Careers. </w:t>
      </w:r>
    </w:p>
    <w:p w:rsidR="003030BE" w:rsidRPr="001A6E48" w:rsidRDefault="003030BE" w:rsidP="003030BE">
      <w:pPr>
        <w:spacing w:after="0" w:line="255" w:lineRule="atLeast"/>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 xml:space="preserve">In accordance with our Equal Opportunities Policy, if you declare a disability on page 1 of the application form, and meet the essential requirements of the post, you are guaranteed to be shortlisted. The Disability Declaration is used solely to allow you to give us this information. However if you declare a disability in the sensitive information section only, the confidential nature of the monitoring form means the information would not be passed to the short listing panel. </w:t>
      </w:r>
    </w:p>
    <w:p w:rsidR="003030BE" w:rsidRPr="001A6E48" w:rsidRDefault="003030BE" w:rsidP="003030BE">
      <w:pPr>
        <w:spacing w:after="0" w:line="255" w:lineRule="atLeast"/>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 xml:space="preserve">If you are shortlisted, you will be contacted and invited to attend the selection process. If there are any special arrangements associated with the selection process, for example, tests or presentations, you will be provided with all the information you need. </w:t>
      </w:r>
    </w:p>
    <w:p w:rsidR="003030BE" w:rsidRPr="001A6E48" w:rsidRDefault="003030BE" w:rsidP="003030BE">
      <w:pPr>
        <w:spacing w:after="0" w:line="255" w:lineRule="atLeast"/>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We ask you to provide deta</w:t>
      </w:r>
      <w:r w:rsidR="003030BE">
        <w:rPr>
          <w:rFonts w:ascii="Tahoma" w:eastAsia="Times New Roman" w:hAnsi="Tahoma" w:cs="Tahoma"/>
          <w:color w:val="000000"/>
          <w:lang w:eastAsia="en-GB"/>
        </w:rPr>
        <w:t xml:space="preserve">ils of a minimum of two people </w:t>
      </w:r>
      <w:r w:rsidRPr="001A6E48">
        <w:rPr>
          <w:rFonts w:ascii="Tahoma" w:eastAsia="Times New Roman" w:hAnsi="Tahoma" w:cs="Tahoma"/>
          <w:color w:val="000000"/>
          <w:lang w:eastAsia="en-GB"/>
        </w:rPr>
        <w:t xml:space="preserve">who will act as referees in support of your application where possible one of these should be from your last employer. Referees may be contacted in writing to provide their references prior to the selection process; however, we will not do this without first seeking your permission to do so. </w:t>
      </w:r>
    </w:p>
    <w:p w:rsidR="003030BE" w:rsidRPr="001A6E48" w:rsidRDefault="003030BE" w:rsidP="003030BE">
      <w:pPr>
        <w:spacing w:after="0" w:line="255" w:lineRule="atLeast"/>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As part of our Equal Opportunities Policy, all interview panels will normally c</w:t>
      </w:r>
      <w:r w:rsidR="003030BE">
        <w:rPr>
          <w:rFonts w:ascii="Tahoma" w:eastAsia="Times New Roman" w:hAnsi="Tahoma" w:cs="Tahoma"/>
          <w:color w:val="000000"/>
          <w:lang w:eastAsia="en-GB"/>
        </w:rPr>
        <w:t xml:space="preserve">onsist of at least three people. </w:t>
      </w:r>
    </w:p>
    <w:p w:rsidR="003030BE" w:rsidRPr="001A6E48" w:rsidRDefault="003030BE" w:rsidP="003030BE">
      <w:pPr>
        <w:spacing w:after="0" w:line="255" w:lineRule="atLeast"/>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 xml:space="preserve">If you attend a selection process both successful and unsuccessful candidates will normally be informed verbally of the outcome within 2 working days of the selection process being finalised. The successful candidate will have the decision confirmed in writing as an offer of employment. Unsuccessful candidates will have the opportunity for feedback from the Chair of the interview panel on request. </w:t>
      </w:r>
    </w:p>
    <w:p w:rsidR="003030BE" w:rsidRPr="001A6E48" w:rsidRDefault="003030BE" w:rsidP="003030BE">
      <w:pPr>
        <w:spacing w:after="0" w:line="255" w:lineRule="atLeast"/>
        <w:rPr>
          <w:rFonts w:ascii="Tahoma" w:eastAsia="Times New Roman" w:hAnsi="Tahoma" w:cs="Tahoma"/>
          <w:color w:val="000000"/>
          <w:lang w:eastAsia="en-GB"/>
        </w:rPr>
      </w:pPr>
    </w:p>
    <w:p w:rsidR="00DF12A3" w:rsidRDefault="00DF12A3" w:rsidP="00DF12A3">
      <w:pPr>
        <w:numPr>
          <w:ilvl w:val="0"/>
          <w:numId w:val="2"/>
        </w:numPr>
        <w:spacing w:after="0" w:line="255" w:lineRule="atLeast"/>
        <w:ind w:left="825"/>
        <w:rPr>
          <w:rFonts w:ascii="Tahoma" w:eastAsia="Times New Roman" w:hAnsi="Tahoma" w:cs="Tahoma"/>
          <w:color w:val="000000"/>
          <w:lang w:eastAsia="en-GB"/>
        </w:rPr>
      </w:pPr>
      <w:r w:rsidRPr="001A6E48">
        <w:rPr>
          <w:rFonts w:ascii="Tahoma" w:eastAsia="Times New Roman" w:hAnsi="Tahoma" w:cs="Tahoma"/>
          <w:color w:val="000000"/>
          <w:lang w:eastAsia="en-GB"/>
        </w:rPr>
        <w:t xml:space="preserve">All offers of appointment are conditional upon receipt of satisfactory references, medical clearance, verification of qualifications, verification of eligibility to work in the UK and, where appropriate, satisfactory </w:t>
      </w:r>
      <w:r w:rsidR="003030BE">
        <w:rPr>
          <w:rFonts w:ascii="Tahoma" w:eastAsia="Times New Roman" w:hAnsi="Tahoma" w:cs="Tahoma"/>
          <w:color w:val="000000"/>
          <w:lang w:eastAsia="en-GB"/>
        </w:rPr>
        <w:t>Disclosure and Barring Service checks</w:t>
      </w:r>
      <w:r w:rsidRPr="001A6E48">
        <w:rPr>
          <w:rFonts w:ascii="Tahoma" w:eastAsia="Times New Roman" w:hAnsi="Tahoma" w:cs="Tahoma"/>
          <w:color w:val="000000"/>
          <w:lang w:eastAsia="en-GB"/>
        </w:rPr>
        <w:t xml:space="preserve"> prior to commencement of employment. </w:t>
      </w:r>
    </w:p>
    <w:p w:rsidR="003030BE" w:rsidRPr="001A6E48" w:rsidRDefault="003030BE" w:rsidP="003030BE">
      <w:pPr>
        <w:spacing w:after="0" w:line="255" w:lineRule="atLeast"/>
        <w:rPr>
          <w:rFonts w:ascii="Tahoma" w:eastAsia="Times New Roman" w:hAnsi="Tahoma" w:cs="Tahoma"/>
          <w:color w:val="000000"/>
          <w:lang w:eastAsia="en-GB"/>
        </w:rPr>
      </w:pPr>
    </w:p>
    <w:p w:rsidR="0006453A" w:rsidRPr="003030BE" w:rsidRDefault="00DF12A3" w:rsidP="00391F97">
      <w:pPr>
        <w:numPr>
          <w:ilvl w:val="0"/>
          <w:numId w:val="2"/>
        </w:numPr>
        <w:spacing w:after="0" w:line="255" w:lineRule="atLeast"/>
        <w:ind w:left="825"/>
        <w:rPr>
          <w:rFonts w:ascii="Tahoma" w:eastAsia="Times New Roman" w:hAnsi="Tahoma" w:cs="Tahoma"/>
          <w:color w:val="000000"/>
          <w:lang w:eastAsia="en-GB"/>
        </w:rPr>
      </w:pPr>
      <w:r w:rsidRPr="003030BE">
        <w:rPr>
          <w:rFonts w:ascii="Tahoma" w:eastAsia="Times New Roman" w:hAnsi="Tahoma" w:cs="Tahoma"/>
          <w:color w:val="000000"/>
          <w:lang w:eastAsia="en-GB"/>
        </w:rPr>
        <w:t>The University can offer flexible patterns of work including short-term contracts</w:t>
      </w:r>
    </w:p>
    <w:p w:rsidR="0006453A" w:rsidRDefault="0006453A" w:rsidP="0006453A">
      <w:pPr>
        <w:spacing w:after="0" w:line="255" w:lineRule="atLeast"/>
        <w:ind w:left="825"/>
        <w:rPr>
          <w:rFonts w:ascii="Tahoma" w:eastAsia="Times New Roman" w:hAnsi="Tahoma" w:cs="Tahoma"/>
          <w:color w:val="000000"/>
          <w:lang w:eastAsia="en-GB"/>
        </w:rPr>
      </w:pPr>
    </w:p>
    <w:p w:rsidR="001A6E48" w:rsidRDefault="00DF12A3" w:rsidP="0006453A">
      <w:pPr>
        <w:spacing w:after="0" w:line="255" w:lineRule="atLeast"/>
        <w:rPr>
          <w:rFonts w:ascii="Tahoma" w:eastAsia="Times New Roman" w:hAnsi="Tahoma" w:cs="Tahoma"/>
          <w:color w:val="000000"/>
          <w:lang w:eastAsia="en-GB"/>
        </w:rPr>
      </w:pPr>
      <w:r w:rsidRPr="001A6E48">
        <w:rPr>
          <w:rFonts w:ascii="Tahoma" w:eastAsia="Times New Roman" w:hAnsi="Tahoma" w:cs="Tahoma"/>
          <w:color w:val="000000"/>
          <w:lang w:eastAsia="en-GB"/>
        </w:rPr>
        <w:lastRenderedPageBreak/>
        <w:t>Please also note that we are not able to accept any applications after a closing date.</w:t>
      </w:r>
      <w:r w:rsidRPr="001A6E48">
        <w:rPr>
          <w:rFonts w:ascii="Tahoma" w:eastAsia="Times New Roman" w:hAnsi="Tahoma" w:cs="Tahoma"/>
          <w:color w:val="000000"/>
          <w:lang w:eastAsia="en-GB"/>
        </w:rPr>
        <w:br/>
      </w:r>
      <w:r w:rsidRPr="001A6E48">
        <w:rPr>
          <w:rFonts w:ascii="Tahoma" w:eastAsia="Times New Roman" w:hAnsi="Tahoma" w:cs="Tahoma"/>
          <w:color w:val="000000"/>
          <w:lang w:eastAsia="en-GB"/>
        </w:rPr>
        <w:br/>
        <w:t xml:space="preserve">If you require further information regarding the recruitment process or are unsure how to proceed, please do not hesitate to contact Human Resources staff at </w:t>
      </w:r>
      <w:hyperlink r:id="rId8" w:history="1">
        <w:r w:rsidRPr="001A6E48">
          <w:rPr>
            <w:rFonts w:ascii="Tahoma" w:eastAsia="Times New Roman" w:hAnsi="Tahoma" w:cs="Tahoma"/>
            <w:color w:val="990000"/>
            <w:u w:val="single"/>
            <w:lang w:eastAsia="en-GB"/>
          </w:rPr>
          <w:t>HumanResources@uclan.ac.uk</w:t>
        </w:r>
      </w:hyperlink>
      <w:r w:rsidRPr="001A6E48">
        <w:rPr>
          <w:rFonts w:ascii="Tahoma" w:eastAsia="Times New Roman" w:hAnsi="Tahoma" w:cs="Tahoma"/>
          <w:color w:val="000000"/>
          <w:lang w:eastAsia="en-GB"/>
        </w:rPr>
        <w:t xml:space="preserve"> or on 01772 892324 who will </w:t>
      </w:r>
      <w:r w:rsidR="001A6E48">
        <w:rPr>
          <w:rFonts w:ascii="Tahoma" w:eastAsia="Times New Roman" w:hAnsi="Tahoma" w:cs="Tahoma"/>
          <w:color w:val="000000"/>
          <w:lang w:eastAsia="en-GB"/>
        </w:rPr>
        <w:t>do all they can to assist you</w:t>
      </w:r>
      <w:r w:rsidR="003030BE">
        <w:rPr>
          <w:rFonts w:ascii="Tahoma" w:eastAsia="Times New Roman" w:hAnsi="Tahoma" w:cs="Tahoma"/>
          <w:color w:val="000000"/>
          <w:lang w:eastAsia="en-GB"/>
        </w:rPr>
        <w:t>.</w:t>
      </w:r>
    </w:p>
    <w:p w:rsidR="001A6E48" w:rsidRDefault="001A6E48" w:rsidP="001A6E48">
      <w:pPr>
        <w:spacing w:after="0" w:line="255" w:lineRule="atLeast"/>
        <w:ind w:left="825"/>
        <w:rPr>
          <w:rFonts w:ascii="Tahoma" w:eastAsia="Times New Roman" w:hAnsi="Tahoma" w:cs="Tahoma"/>
          <w:color w:val="000000"/>
          <w:lang w:eastAsia="en-GB"/>
        </w:rPr>
      </w:pPr>
    </w:p>
    <w:p w:rsidR="001A6E48" w:rsidRDefault="00DF12A3" w:rsidP="001A6E48">
      <w:pPr>
        <w:spacing w:after="0" w:line="255" w:lineRule="atLeast"/>
        <w:rPr>
          <w:rFonts w:ascii="Tahoma" w:eastAsia="Times New Roman" w:hAnsi="Tahoma" w:cs="Tahoma"/>
          <w:color w:val="000000"/>
          <w:lang w:eastAsia="en-GB"/>
        </w:rPr>
      </w:pPr>
      <w:r w:rsidRPr="001A6E48">
        <w:rPr>
          <w:rFonts w:ascii="Tahoma" w:eastAsia="Times New Roman" w:hAnsi="Tahoma" w:cs="Tahoma"/>
          <w:color w:val="000000"/>
          <w:lang w:eastAsia="en-GB"/>
        </w:rPr>
        <w:t xml:space="preserve">Thank you for your interest in employment at the University and </w:t>
      </w:r>
      <w:r w:rsidR="003030BE">
        <w:rPr>
          <w:rFonts w:ascii="Tahoma" w:eastAsia="Times New Roman" w:hAnsi="Tahoma" w:cs="Tahoma"/>
          <w:color w:val="000000"/>
          <w:lang w:eastAsia="en-GB"/>
        </w:rPr>
        <w:t xml:space="preserve">good luck with your application. </w:t>
      </w:r>
    </w:p>
    <w:p w:rsidR="001A6E48" w:rsidRDefault="001A6E48" w:rsidP="001A6E48">
      <w:pPr>
        <w:spacing w:after="0" w:line="255" w:lineRule="atLeast"/>
        <w:ind w:left="825"/>
        <w:rPr>
          <w:rFonts w:ascii="Tahoma" w:eastAsia="Times New Roman" w:hAnsi="Tahoma" w:cs="Tahoma"/>
          <w:color w:val="000000"/>
          <w:lang w:eastAsia="en-GB"/>
        </w:rPr>
      </w:pPr>
    </w:p>
    <w:p w:rsidR="00DF12A3" w:rsidRDefault="00DF12A3" w:rsidP="001A6E48">
      <w:pPr>
        <w:spacing w:after="0" w:line="255" w:lineRule="atLeast"/>
        <w:rPr>
          <w:rFonts w:ascii="Arial" w:eastAsia="Times New Roman" w:hAnsi="Arial" w:cs="Arial"/>
          <w:color w:val="990000"/>
          <w:sz w:val="19"/>
          <w:szCs w:val="19"/>
          <w:u w:val="single"/>
          <w:lang w:eastAsia="en-GB"/>
        </w:rPr>
      </w:pPr>
      <w:r w:rsidRPr="001A6E48">
        <w:rPr>
          <w:rFonts w:ascii="Tahoma" w:eastAsia="Times New Roman" w:hAnsi="Tahoma" w:cs="Tahoma"/>
          <w:color w:val="191919"/>
          <w:lang w:eastAsia="en-GB"/>
        </w:rPr>
        <w:t xml:space="preserve">Students looking for employment can also visit the Bridge Employment Service: </w:t>
      </w:r>
      <w:hyperlink r:id="rId9" w:history="1">
        <w:r w:rsidR="001A6E48" w:rsidRPr="001A6E48">
          <w:rPr>
            <w:rStyle w:val="Hyperlink"/>
            <w:rFonts w:ascii="Tahoma" w:eastAsia="Times New Roman" w:hAnsi="Tahoma" w:cs="Tahoma"/>
            <w:lang w:eastAsia="en-GB"/>
          </w:rPr>
          <w:t>http://www.uclansu.co.uk/opportunities/bridge</w:t>
        </w:r>
      </w:hyperlink>
      <w:r w:rsidR="001A6E48" w:rsidRPr="001A6E48">
        <w:rPr>
          <w:rFonts w:ascii="Tahoma" w:eastAsia="Times New Roman" w:hAnsi="Tahoma" w:cs="Tahoma"/>
          <w:color w:val="191919"/>
          <w:lang w:eastAsia="en-GB"/>
        </w:rPr>
        <w:t xml:space="preserve"> </w:t>
      </w:r>
    </w:p>
    <w:p w:rsidR="0006453A" w:rsidRDefault="0006453A" w:rsidP="0006453A">
      <w:pPr>
        <w:spacing w:before="90" w:after="90" w:line="240" w:lineRule="auto"/>
        <w:outlineLvl w:val="2"/>
        <w:rPr>
          <w:rFonts w:ascii="Tahoma" w:eastAsia="Times New Roman" w:hAnsi="Tahoma" w:cs="Tahoma"/>
          <w:color w:val="000000"/>
          <w:lang w:eastAsia="en-GB"/>
        </w:rPr>
      </w:pPr>
    </w:p>
    <w:p w:rsidR="00DF12A3" w:rsidRPr="00585EDD" w:rsidRDefault="00DF12A3" w:rsidP="00585EDD">
      <w:pPr>
        <w:pStyle w:val="Heading2"/>
        <w:rPr>
          <w:rFonts w:ascii="Tahoma" w:eastAsia="Times New Roman" w:hAnsi="Tahoma" w:cs="Tahoma"/>
          <w:b/>
          <w:bCs/>
          <w:color w:val="BA4552"/>
          <w:sz w:val="24"/>
          <w:szCs w:val="24"/>
          <w:lang w:eastAsia="en-GB"/>
        </w:rPr>
      </w:pPr>
      <w:bookmarkStart w:id="5" w:name="_Applications_from_Non"/>
      <w:bookmarkEnd w:id="5"/>
      <w:r w:rsidRPr="00585EDD">
        <w:rPr>
          <w:rFonts w:ascii="Tahoma" w:eastAsia="Times New Roman" w:hAnsi="Tahoma" w:cs="Tahoma"/>
          <w:b/>
          <w:bCs/>
          <w:color w:val="BA4552"/>
          <w:sz w:val="24"/>
          <w:szCs w:val="24"/>
          <w:lang w:eastAsia="en-GB"/>
        </w:rPr>
        <w:t>Applications from Non EEA Workers</w:t>
      </w:r>
    </w:p>
    <w:p w:rsidR="0006453A" w:rsidRDefault="0006453A" w:rsidP="00DF12A3">
      <w:pPr>
        <w:spacing w:before="90" w:after="90" w:line="240" w:lineRule="auto"/>
        <w:ind w:left="150"/>
        <w:outlineLvl w:val="2"/>
        <w:rPr>
          <w:rFonts w:ascii="Tahoma" w:eastAsia="Times New Roman" w:hAnsi="Tahoma" w:cs="Tahoma"/>
          <w:b/>
          <w:bCs/>
          <w:color w:val="BA4552"/>
          <w:sz w:val="24"/>
          <w:szCs w:val="24"/>
          <w:lang w:eastAsia="en-GB"/>
        </w:rPr>
      </w:pPr>
    </w:p>
    <w:p w:rsidR="0006453A" w:rsidRPr="0006453A" w:rsidRDefault="0006453A" w:rsidP="0006453A">
      <w:pPr>
        <w:jc w:val="both"/>
        <w:rPr>
          <w:rFonts w:ascii="Tahoma" w:hAnsi="Tahoma" w:cs="Tahoma"/>
          <w:color w:val="000000"/>
        </w:rPr>
      </w:pPr>
      <w:r w:rsidRPr="0006453A">
        <w:rPr>
          <w:rFonts w:ascii="Tahoma" w:hAnsi="Tahoma" w:cs="Tahoma"/>
          <w:color w:val="000000"/>
        </w:rPr>
        <w:t xml:space="preserve">Following a review of the UK's immigration scheme in 2008, a Points Based System (PBS) for migration was introduced. Underpinning the PBS is a five tier framework. This document relates to Tier 2. </w:t>
      </w: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r w:rsidRPr="0006453A">
        <w:rPr>
          <w:rFonts w:ascii="Tahoma" w:hAnsi="Tahoma" w:cs="Tahoma"/>
          <w:color w:val="000000"/>
          <w:sz w:val="22"/>
          <w:szCs w:val="22"/>
          <w:lang w:eastAsia="en-US"/>
        </w:rPr>
        <w:t>The skilled worker category (Tier 2 General) relates to people coming to the United Kingdom with a skilled job offer to fill a gap in the workforce that cannot be filled by a settled worker. This has replaced the previous Work Permits scheme.</w:t>
      </w: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r w:rsidRPr="0006453A">
        <w:rPr>
          <w:rFonts w:ascii="Tahoma" w:hAnsi="Tahoma" w:cs="Tahoma"/>
          <w:color w:val="000000"/>
          <w:sz w:val="22"/>
          <w:szCs w:val="22"/>
          <w:lang w:eastAsia="en-US"/>
        </w:rPr>
        <w:t>For a skilled worker from outside of the EEA to be successful in their application to enter or remain in the UK under Tier 2 (General), they must have a sponsor and a valid certificate of sponsorship.</w:t>
      </w: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r w:rsidRPr="0006453A">
        <w:rPr>
          <w:rFonts w:ascii="Tahoma" w:hAnsi="Tahoma" w:cs="Tahoma"/>
          <w:color w:val="000000"/>
          <w:sz w:val="22"/>
          <w:szCs w:val="22"/>
          <w:lang w:eastAsia="en-US"/>
        </w:rPr>
        <w:t>For a sponsor (employer) to issue a certificate of sponsorship, the sponsor must be completely satisfied that the skilled worker will meet the points requirements of Tier 2 and that they intend to and are able to fulfill the specific skilled job in question.</w:t>
      </w: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r w:rsidRPr="0006453A">
        <w:rPr>
          <w:rFonts w:ascii="Tahoma" w:hAnsi="Tahoma" w:cs="Tahoma"/>
          <w:color w:val="000000"/>
          <w:sz w:val="22"/>
          <w:szCs w:val="22"/>
          <w:lang w:eastAsia="en-US"/>
        </w:rPr>
        <w:t>Points are awarded for qualifications, future expected earnings, sponsorship, English language skills and available maintenance (funds).</w:t>
      </w:r>
    </w:p>
    <w:p w:rsidR="0006453A" w:rsidRPr="0006453A" w:rsidRDefault="0006453A" w:rsidP="0006453A">
      <w:pPr>
        <w:pStyle w:val="NormalWeb"/>
        <w:spacing w:before="0" w:beforeAutospacing="0" w:after="0" w:afterAutospacing="0"/>
        <w:jc w:val="both"/>
        <w:rPr>
          <w:rFonts w:ascii="Tahoma" w:hAnsi="Tahoma" w:cs="Tahoma"/>
          <w:color w:val="000000"/>
          <w:sz w:val="22"/>
          <w:szCs w:val="22"/>
          <w:lang w:eastAsia="en-US"/>
        </w:rPr>
      </w:pPr>
    </w:p>
    <w:p w:rsidR="0006453A" w:rsidRPr="0006453A" w:rsidRDefault="0006453A" w:rsidP="0006453A">
      <w:pPr>
        <w:pStyle w:val="NormalWeb"/>
        <w:spacing w:before="0" w:beforeAutospacing="0" w:after="0" w:afterAutospacing="0"/>
        <w:jc w:val="both"/>
        <w:rPr>
          <w:rFonts w:ascii="Tahoma" w:hAnsi="Tahoma" w:cs="Tahoma"/>
          <w:color w:val="333333"/>
          <w:sz w:val="22"/>
          <w:szCs w:val="22"/>
          <w:lang w:val="en"/>
        </w:rPr>
      </w:pPr>
      <w:r w:rsidRPr="0006453A">
        <w:rPr>
          <w:rFonts w:ascii="Tahoma" w:hAnsi="Tahoma" w:cs="Tahoma"/>
          <w:color w:val="000000"/>
          <w:sz w:val="22"/>
          <w:szCs w:val="22"/>
          <w:lang w:eastAsia="en-US"/>
        </w:rPr>
        <w:t>Before applying for employment at UCLan, prospective applicants are encouraged to familiarise themselves with the Points Based System. This can be done by going to:</w:t>
      </w:r>
      <w:r w:rsidRPr="0006453A">
        <w:rPr>
          <w:rFonts w:ascii="Tahoma" w:hAnsi="Tahoma" w:cs="Tahoma"/>
          <w:sz w:val="22"/>
          <w:szCs w:val="22"/>
        </w:rPr>
        <w:t xml:space="preserve"> </w:t>
      </w:r>
      <w:hyperlink r:id="rId10" w:history="1">
        <w:r w:rsidRPr="0006453A">
          <w:rPr>
            <w:rStyle w:val="Hyperlink"/>
            <w:rFonts w:ascii="Tahoma" w:hAnsi="Tahoma" w:cs="Tahoma"/>
            <w:sz w:val="22"/>
            <w:szCs w:val="22"/>
            <w:lang w:eastAsia="en-US"/>
          </w:rPr>
          <w:t>www.ukba.homeoffice.gov.uk</w:t>
        </w:r>
      </w:hyperlink>
    </w:p>
    <w:p w:rsidR="0006453A" w:rsidRPr="0006453A" w:rsidRDefault="0006453A" w:rsidP="0006453A">
      <w:pPr>
        <w:pStyle w:val="NormalWeb"/>
        <w:spacing w:before="0" w:beforeAutospacing="0" w:after="0" w:afterAutospacing="0"/>
        <w:jc w:val="both"/>
        <w:rPr>
          <w:rFonts w:ascii="Tahoma" w:hAnsi="Tahoma" w:cs="Tahoma"/>
          <w:color w:val="333333"/>
          <w:sz w:val="22"/>
          <w:szCs w:val="22"/>
          <w:lang w:val="en"/>
        </w:rPr>
      </w:pPr>
    </w:p>
    <w:p w:rsidR="0006453A" w:rsidRPr="0006453A" w:rsidRDefault="0006453A" w:rsidP="0006453A">
      <w:pPr>
        <w:jc w:val="both"/>
        <w:rPr>
          <w:rFonts w:ascii="Tahoma" w:hAnsi="Tahoma" w:cs="Tahoma"/>
          <w:color w:val="000000"/>
        </w:rPr>
      </w:pPr>
      <w:r w:rsidRPr="0006453A">
        <w:rPr>
          <w:rFonts w:ascii="Tahoma" w:hAnsi="Tahoma" w:cs="Tahoma"/>
          <w:color w:val="000000"/>
        </w:rPr>
        <w:t>If a skilled worker from outside of the EEA is appointed to a post at UCLan rigorous checks will be undertaken to ensure that the points based criteria under Tier 2 (General) can be met. If they cannot be met, the offer of employment would be withdrawn.</w:t>
      </w:r>
    </w:p>
    <w:p w:rsidR="0006453A" w:rsidRPr="0006453A" w:rsidRDefault="0006453A" w:rsidP="0006453A">
      <w:pPr>
        <w:pStyle w:val="NormalWeb"/>
        <w:rPr>
          <w:rFonts w:ascii="Tahoma" w:hAnsi="Tahoma" w:cs="Tahoma"/>
          <w:color w:val="000000"/>
          <w:sz w:val="22"/>
          <w:szCs w:val="22"/>
          <w:lang w:eastAsia="en-US"/>
        </w:rPr>
      </w:pPr>
      <w:r w:rsidRPr="0006453A">
        <w:rPr>
          <w:rFonts w:ascii="Tahoma" w:hAnsi="Tahoma" w:cs="Tahoma"/>
          <w:color w:val="000000"/>
          <w:sz w:val="22"/>
          <w:szCs w:val="22"/>
          <w:lang w:eastAsia="en-US"/>
        </w:rPr>
        <w:t xml:space="preserve">Applicants requiring guidance on whether they are eligible should assess their circumstances against the criteria on the UKVI website at </w:t>
      </w:r>
      <w:hyperlink r:id="rId11" w:history="1">
        <w:r w:rsidRPr="0006453A">
          <w:rPr>
            <w:rStyle w:val="Hyperlink"/>
            <w:rFonts w:ascii="Tahoma" w:hAnsi="Tahoma" w:cs="Tahoma"/>
            <w:sz w:val="22"/>
            <w:szCs w:val="22"/>
            <w:lang w:eastAsia="en-US"/>
          </w:rPr>
          <w:t>www.gov.uk/browse/visas-immigration</w:t>
        </w:r>
      </w:hyperlink>
      <w:r w:rsidRPr="0006453A">
        <w:rPr>
          <w:rFonts w:ascii="Tahoma" w:hAnsi="Tahoma" w:cs="Tahoma"/>
          <w:sz w:val="22"/>
          <w:szCs w:val="22"/>
          <w:lang w:eastAsia="en-US"/>
        </w:rPr>
        <w:t xml:space="preserve"> </w:t>
      </w:r>
      <w:r w:rsidRPr="0006453A">
        <w:rPr>
          <w:rFonts w:ascii="Tahoma" w:hAnsi="Tahoma" w:cs="Tahoma"/>
          <w:color w:val="000000"/>
          <w:sz w:val="22"/>
          <w:szCs w:val="22"/>
          <w:lang w:eastAsia="en-US"/>
        </w:rPr>
        <w:t xml:space="preserve"> </w:t>
      </w:r>
    </w:p>
    <w:p w:rsidR="0006453A" w:rsidRPr="003030BE" w:rsidRDefault="0006453A" w:rsidP="003030BE">
      <w:pPr>
        <w:jc w:val="both"/>
        <w:rPr>
          <w:rFonts w:ascii="Tahoma" w:hAnsi="Tahoma" w:cs="Tahoma"/>
          <w:color w:val="000000"/>
        </w:rPr>
      </w:pPr>
      <w:r w:rsidRPr="0006453A">
        <w:rPr>
          <w:rFonts w:ascii="Tahoma" w:hAnsi="Tahoma" w:cs="Tahoma"/>
          <w:color w:val="000000"/>
        </w:rPr>
        <w:t>Prospective applicants are strongly advised to ensure they are able to meet the points based criteria before applying for employment.</w:t>
      </w:r>
      <w:bookmarkStart w:id="6" w:name="_GoBack"/>
      <w:bookmarkEnd w:id="6"/>
    </w:p>
    <w:p w:rsidR="0006453A" w:rsidRPr="00585EDD" w:rsidRDefault="00DF12A3" w:rsidP="00585EDD">
      <w:pPr>
        <w:pStyle w:val="Heading2"/>
        <w:rPr>
          <w:rFonts w:ascii="Tahoma" w:eastAsia="Times New Roman" w:hAnsi="Tahoma" w:cs="Tahoma"/>
          <w:b/>
          <w:bCs/>
          <w:color w:val="BA4552"/>
          <w:sz w:val="24"/>
          <w:szCs w:val="24"/>
          <w:lang w:eastAsia="en-GB"/>
        </w:rPr>
      </w:pPr>
      <w:bookmarkStart w:id="7" w:name="_UNIVERSITY_OF_CENTRAL"/>
      <w:bookmarkEnd w:id="7"/>
      <w:r w:rsidRPr="00585EDD">
        <w:rPr>
          <w:rFonts w:ascii="Tahoma" w:eastAsia="Times New Roman" w:hAnsi="Tahoma" w:cs="Tahoma"/>
          <w:b/>
          <w:bCs/>
          <w:color w:val="BA4552"/>
          <w:sz w:val="24"/>
          <w:szCs w:val="24"/>
          <w:lang w:eastAsia="en-GB"/>
        </w:rPr>
        <w:lastRenderedPageBreak/>
        <w:t xml:space="preserve">UNIVERSITY OF CENTRAL LANCASHIRE POLICY STATEMENT ON THE USE OF THE DISCLOSURE </w:t>
      </w:r>
      <w:r w:rsidR="0006453A" w:rsidRPr="00585EDD">
        <w:rPr>
          <w:rFonts w:ascii="Tahoma" w:eastAsia="Times New Roman" w:hAnsi="Tahoma" w:cs="Tahoma"/>
          <w:b/>
          <w:bCs/>
          <w:color w:val="BA4552"/>
          <w:sz w:val="24"/>
          <w:szCs w:val="24"/>
          <w:lang w:eastAsia="en-GB"/>
        </w:rPr>
        <w:t xml:space="preserve">AND BARRING </w:t>
      </w:r>
      <w:r w:rsidRPr="00585EDD">
        <w:rPr>
          <w:rFonts w:ascii="Tahoma" w:eastAsia="Times New Roman" w:hAnsi="Tahoma" w:cs="Tahoma"/>
          <w:b/>
          <w:bCs/>
          <w:color w:val="BA4552"/>
          <w:sz w:val="24"/>
          <w:szCs w:val="24"/>
          <w:lang w:eastAsia="en-GB"/>
        </w:rPr>
        <w:t xml:space="preserve">SERVICE </w:t>
      </w:r>
    </w:p>
    <w:p w:rsidR="0006453A" w:rsidRPr="0006453A" w:rsidRDefault="0006453A" w:rsidP="0006453A">
      <w:pPr>
        <w:spacing w:before="90" w:after="90" w:line="240" w:lineRule="auto"/>
        <w:outlineLvl w:val="2"/>
        <w:rPr>
          <w:rFonts w:ascii="Tahoma" w:eastAsia="Times New Roman" w:hAnsi="Tahoma" w:cs="Tahoma"/>
          <w:b/>
          <w:bCs/>
          <w:color w:val="BA4552"/>
          <w:sz w:val="24"/>
          <w:szCs w:val="24"/>
          <w:lang w:eastAsia="en-GB"/>
        </w:rPr>
      </w:pPr>
    </w:p>
    <w:p w:rsidR="0006453A" w:rsidRPr="0006453A" w:rsidRDefault="0006453A" w:rsidP="0006453A">
      <w:pPr>
        <w:rPr>
          <w:rFonts w:ascii="Tahoma" w:hAnsi="Tahoma" w:cs="Tahoma"/>
        </w:rPr>
      </w:pPr>
      <w:r w:rsidRPr="0006453A">
        <w:rPr>
          <w:rFonts w:ascii="Tahoma" w:hAnsi="Tahoma" w:cs="Tahoma"/>
        </w:rPr>
        <w:t>As an organisation using the Disclosure and Barring Service (DBS) to assess applicants’ suitability for positions of trust, UClan complies fully with the DBS Code of Practice and undertakes to treat all applicants fairly.  It undertakes not to discriminate unfairly against any subject of a Disclosure on the basis of a conviction or other information revealed.</w:t>
      </w:r>
    </w:p>
    <w:p w:rsidR="0006453A" w:rsidRPr="0006453A" w:rsidRDefault="0006453A" w:rsidP="0006453A">
      <w:pPr>
        <w:rPr>
          <w:rFonts w:ascii="Tahoma" w:hAnsi="Tahoma" w:cs="Tahoma"/>
        </w:rPr>
      </w:pPr>
      <w:r w:rsidRPr="0006453A">
        <w:rPr>
          <w:rFonts w:ascii="Tahoma" w:hAnsi="Tahoma" w:cs="Tahoma"/>
        </w:rPr>
        <w:t>UClan is committed to the fair treatment of its staff, potential staff, enrolled student and student applicants or users of its services, regardless of race, gender, religion, sexual orientation, responsibilities for dependants, age, physical/mental disability or offending background.</w:t>
      </w:r>
    </w:p>
    <w:p w:rsidR="0006453A" w:rsidRPr="0006453A" w:rsidRDefault="0006453A" w:rsidP="0006453A">
      <w:pPr>
        <w:rPr>
          <w:rFonts w:ascii="Tahoma" w:hAnsi="Tahoma" w:cs="Tahoma"/>
        </w:rPr>
      </w:pPr>
      <w:r w:rsidRPr="0006453A">
        <w:rPr>
          <w:rFonts w:ascii="Tahoma" w:hAnsi="Tahoma" w:cs="Tahoma"/>
        </w:rPr>
        <w:t>We actively promote equality of opportunity for all with the right mix of talent, skills and potential and welcome applications from a wide range of candidates.  We select all candidates for interview based on their skills, qualifications and experience.</w:t>
      </w:r>
    </w:p>
    <w:p w:rsidR="0006453A" w:rsidRPr="0006453A" w:rsidRDefault="0006453A" w:rsidP="0006453A">
      <w:pPr>
        <w:rPr>
          <w:rFonts w:ascii="Tahoma" w:hAnsi="Tahoma" w:cs="Tahoma"/>
        </w:rPr>
      </w:pPr>
      <w:r w:rsidRPr="0006453A">
        <w:rPr>
          <w:rFonts w:ascii="Tahoma" w:hAnsi="Tahoma" w:cs="Tahoma"/>
        </w:rPr>
        <w:t>A Disclosure is only requested after a thorough risk assessment has indicated that one is both proportionate and relevant to the position or course concerned.  For those positions or courses where a Disclosure is required, all application forms, advertisements and recruitment briefs will contain a statement that a Disclosure will be requested in the event of the individual being offered the position.</w:t>
      </w:r>
    </w:p>
    <w:p w:rsidR="0006453A" w:rsidRPr="0006453A" w:rsidRDefault="0006453A" w:rsidP="0006453A">
      <w:pPr>
        <w:rPr>
          <w:rFonts w:ascii="Tahoma" w:hAnsi="Tahoma" w:cs="Tahoma"/>
        </w:rPr>
      </w:pPr>
      <w:r w:rsidRPr="0006453A">
        <w:rPr>
          <w:rFonts w:ascii="Tahoma" w:hAnsi="Tahoma" w:cs="Tahoma"/>
        </w:rPr>
        <w:t xml:space="preserve">Where a Disclosure is to form part of the recruitment process, we encourage all applicants called for interview to provide all relevant details of their criminal record at an early stage.  We guarantee that this information will only be seen by those who need to see it as part of the recruitment process.  </w:t>
      </w:r>
    </w:p>
    <w:p w:rsidR="0006453A" w:rsidRPr="0006453A" w:rsidRDefault="0006453A" w:rsidP="0006453A">
      <w:pPr>
        <w:rPr>
          <w:rFonts w:ascii="Tahoma" w:hAnsi="Tahoma" w:cs="Tahoma"/>
        </w:rPr>
      </w:pPr>
      <w:r w:rsidRPr="0006453A">
        <w:rPr>
          <w:rFonts w:ascii="Tahoma" w:hAnsi="Tahoma" w:cs="Tahoma"/>
        </w:rPr>
        <w:t>Unless the nature of the position allows UClan to ask questions about your entire criminal record, we only ask about ‘unspent’ convictions as defined in the Rehabilitation of Offenders Act 1974.</w:t>
      </w:r>
    </w:p>
    <w:p w:rsidR="0006453A" w:rsidRPr="0006453A" w:rsidRDefault="0006453A" w:rsidP="0006453A">
      <w:pPr>
        <w:rPr>
          <w:rFonts w:ascii="Tahoma" w:hAnsi="Tahoma" w:cs="Tahoma"/>
        </w:rPr>
      </w:pPr>
      <w:r w:rsidRPr="0006453A">
        <w:rPr>
          <w:rFonts w:ascii="Tahoma" w:hAnsi="Tahoma" w:cs="Tahoma"/>
        </w:rPr>
        <w:t>We ensure that all those in UClan who are involved in the recruitment process have been suitably trained to identify and assess the relevance and circumstances of offences.</w:t>
      </w:r>
    </w:p>
    <w:p w:rsidR="0006453A" w:rsidRPr="0006453A" w:rsidRDefault="0006453A" w:rsidP="0006453A">
      <w:pPr>
        <w:rPr>
          <w:rFonts w:ascii="Tahoma" w:hAnsi="Tahoma" w:cs="Tahoma"/>
        </w:rPr>
      </w:pPr>
      <w:r w:rsidRPr="0006453A">
        <w:rPr>
          <w:rFonts w:ascii="Tahoma" w:hAnsi="Tahoma" w:cs="Tahoma"/>
        </w:rPr>
        <w:t>At interview, or in a separate discussion where appropriate, we ensure that an open and measured discussion takes place on the subject of any offences or other matter that might be relevant to the position or course.  Failure to reveal information that is directly relevant to the position or course could lead to withdrawal of an offer.</w:t>
      </w:r>
    </w:p>
    <w:p w:rsidR="0006453A" w:rsidRPr="0006453A" w:rsidRDefault="0006453A" w:rsidP="0006453A">
      <w:pPr>
        <w:rPr>
          <w:rFonts w:ascii="Tahoma" w:hAnsi="Tahoma" w:cs="Tahoma"/>
        </w:rPr>
      </w:pPr>
      <w:r w:rsidRPr="0006453A">
        <w:rPr>
          <w:rFonts w:ascii="Tahoma" w:hAnsi="Tahoma" w:cs="Tahoma"/>
        </w:rPr>
        <w:t>We undertake to discuss any matter revealed in a Disclosure with the person seeking the position or course before withdrawing an offer.</w:t>
      </w:r>
    </w:p>
    <w:p w:rsidR="000E16BD" w:rsidRPr="003030BE" w:rsidRDefault="0006453A" w:rsidP="003030BE">
      <w:pPr>
        <w:rPr>
          <w:rFonts w:ascii="Tahoma" w:hAnsi="Tahoma" w:cs="Tahoma"/>
        </w:rPr>
      </w:pPr>
      <w:r w:rsidRPr="0006453A">
        <w:rPr>
          <w:rFonts w:ascii="Tahoma" w:hAnsi="Tahoma" w:cs="Tahoma"/>
          <w:b/>
        </w:rPr>
        <w:t>Having a criminal record will not necessarily bar you from working or studying with us.</w:t>
      </w:r>
      <w:r w:rsidRPr="0006453A">
        <w:rPr>
          <w:rFonts w:ascii="Tahoma" w:hAnsi="Tahoma" w:cs="Tahoma"/>
        </w:rPr>
        <w:t xml:space="preserve">  This will depend on the nature of the position and the circumstances and background of your offences.</w:t>
      </w:r>
    </w:p>
    <w:sectPr w:rsidR="000E16BD" w:rsidRPr="00303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DA" w:rsidRDefault="009840DA" w:rsidP="00DF12A3">
      <w:pPr>
        <w:spacing w:after="0" w:line="240" w:lineRule="auto"/>
      </w:pPr>
      <w:r>
        <w:separator/>
      </w:r>
    </w:p>
  </w:endnote>
  <w:endnote w:type="continuationSeparator" w:id="0">
    <w:p w:rsidR="009840DA" w:rsidRDefault="009840DA" w:rsidP="00DF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DA" w:rsidRDefault="009840DA" w:rsidP="00DF12A3">
      <w:pPr>
        <w:spacing w:after="0" w:line="240" w:lineRule="auto"/>
      </w:pPr>
      <w:r>
        <w:separator/>
      </w:r>
    </w:p>
  </w:footnote>
  <w:footnote w:type="continuationSeparator" w:id="0">
    <w:p w:rsidR="009840DA" w:rsidRDefault="009840DA" w:rsidP="00DF1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B6964"/>
    <w:multiLevelType w:val="multilevel"/>
    <w:tmpl w:val="D4DEC378"/>
    <w:lvl w:ilvl="0">
      <w:start w:val="1"/>
      <w:numFmt w:val="bullet"/>
      <w:lvlText w:val=""/>
      <w:lvlJc w:val="left"/>
      <w:pPr>
        <w:tabs>
          <w:tab w:val="num" w:pos="5322"/>
        </w:tabs>
        <w:ind w:left="5322" w:hanging="360"/>
      </w:pPr>
      <w:rPr>
        <w:rFonts w:ascii="Wingdings" w:hAnsi="Wingdings" w:hint="default"/>
        <w:sz w:val="20"/>
      </w:rPr>
    </w:lvl>
    <w:lvl w:ilvl="1" w:tentative="1">
      <w:start w:val="1"/>
      <w:numFmt w:val="bullet"/>
      <w:lvlText w:val=""/>
      <w:lvlJc w:val="left"/>
      <w:pPr>
        <w:tabs>
          <w:tab w:val="num" w:pos="6042"/>
        </w:tabs>
        <w:ind w:left="6042" w:hanging="360"/>
      </w:pPr>
      <w:rPr>
        <w:rFonts w:ascii="Wingdings" w:hAnsi="Wingdings" w:hint="default"/>
        <w:sz w:val="20"/>
      </w:rPr>
    </w:lvl>
    <w:lvl w:ilvl="2" w:tentative="1">
      <w:start w:val="1"/>
      <w:numFmt w:val="bullet"/>
      <w:lvlText w:val=""/>
      <w:lvlJc w:val="left"/>
      <w:pPr>
        <w:tabs>
          <w:tab w:val="num" w:pos="6762"/>
        </w:tabs>
        <w:ind w:left="6762" w:hanging="360"/>
      </w:pPr>
      <w:rPr>
        <w:rFonts w:ascii="Wingdings" w:hAnsi="Wingdings" w:hint="default"/>
        <w:sz w:val="20"/>
      </w:rPr>
    </w:lvl>
    <w:lvl w:ilvl="3" w:tentative="1">
      <w:start w:val="1"/>
      <w:numFmt w:val="bullet"/>
      <w:lvlText w:val=""/>
      <w:lvlJc w:val="left"/>
      <w:pPr>
        <w:tabs>
          <w:tab w:val="num" w:pos="7482"/>
        </w:tabs>
        <w:ind w:left="7482" w:hanging="360"/>
      </w:pPr>
      <w:rPr>
        <w:rFonts w:ascii="Wingdings" w:hAnsi="Wingdings" w:hint="default"/>
        <w:sz w:val="20"/>
      </w:rPr>
    </w:lvl>
    <w:lvl w:ilvl="4" w:tentative="1">
      <w:start w:val="1"/>
      <w:numFmt w:val="bullet"/>
      <w:lvlText w:val=""/>
      <w:lvlJc w:val="left"/>
      <w:pPr>
        <w:tabs>
          <w:tab w:val="num" w:pos="8202"/>
        </w:tabs>
        <w:ind w:left="8202" w:hanging="360"/>
      </w:pPr>
      <w:rPr>
        <w:rFonts w:ascii="Wingdings" w:hAnsi="Wingdings" w:hint="default"/>
        <w:sz w:val="20"/>
      </w:rPr>
    </w:lvl>
    <w:lvl w:ilvl="5" w:tentative="1">
      <w:start w:val="1"/>
      <w:numFmt w:val="bullet"/>
      <w:lvlText w:val=""/>
      <w:lvlJc w:val="left"/>
      <w:pPr>
        <w:tabs>
          <w:tab w:val="num" w:pos="8922"/>
        </w:tabs>
        <w:ind w:left="8922" w:hanging="360"/>
      </w:pPr>
      <w:rPr>
        <w:rFonts w:ascii="Wingdings" w:hAnsi="Wingdings" w:hint="default"/>
        <w:sz w:val="20"/>
      </w:rPr>
    </w:lvl>
    <w:lvl w:ilvl="6" w:tentative="1">
      <w:start w:val="1"/>
      <w:numFmt w:val="bullet"/>
      <w:lvlText w:val=""/>
      <w:lvlJc w:val="left"/>
      <w:pPr>
        <w:tabs>
          <w:tab w:val="num" w:pos="9642"/>
        </w:tabs>
        <w:ind w:left="9642" w:hanging="360"/>
      </w:pPr>
      <w:rPr>
        <w:rFonts w:ascii="Wingdings" w:hAnsi="Wingdings" w:hint="default"/>
        <w:sz w:val="20"/>
      </w:rPr>
    </w:lvl>
    <w:lvl w:ilvl="7" w:tentative="1">
      <w:start w:val="1"/>
      <w:numFmt w:val="bullet"/>
      <w:lvlText w:val=""/>
      <w:lvlJc w:val="left"/>
      <w:pPr>
        <w:tabs>
          <w:tab w:val="num" w:pos="10362"/>
        </w:tabs>
        <w:ind w:left="10362" w:hanging="360"/>
      </w:pPr>
      <w:rPr>
        <w:rFonts w:ascii="Wingdings" w:hAnsi="Wingdings" w:hint="default"/>
        <w:sz w:val="20"/>
      </w:rPr>
    </w:lvl>
    <w:lvl w:ilvl="8" w:tentative="1">
      <w:start w:val="1"/>
      <w:numFmt w:val="bullet"/>
      <w:lvlText w:val=""/>
      <w:lvlJc w:val="left"/>
      <w:pPr>
        <w:tabs>
          <w:tab w:val="num" w:pos="11082"/>
        </w:tabs>
        <w:ind w:left="11082" w:hanging="360"/>
      </w:pPr>
      <w:rPr>
        <w:rFonts w:ascii="Wingdings" w:hAnsi="Wingdings" w:hint="default"/>
        <w:sz w:val="20"/>
      </w:rPr>
    </w:lvl>
  </w:abstractNum>
  <w:abstractNum w:abstractNumId="1" w15:restartNumberingAfterBreak="0">
    <w:nsid w:val="6136269B"/>
    <w:multiLevelType w:val="multilevel"/>
    <w:tmpl w:val="91BA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A3"/>
    <w:rsid w:val="0006453A"/>
    <w:rsid w:val="000E16BD"/>
    <w:rsid w:val="001A6E48"/>
    <w:rsid w:val="003030BE"/>
    <w:rsid w:val="00585EDD"/>
    <w:rsid w:val="00666B2F"/>
    <w:rsid w:val="009840DA"/>
    <w:rsid w:val="00DF12A3"/>
    <w:rsid w:val="00EB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721D9-A47E-4F89-BDB6-709FDE63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45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A3"/>
  </w:style>
  <w:style w:type="paragraph" w:styleId="Footer">
    <w:name w:val="footer"/>
    <w:basedOn w:val="Normal"/>
    <w:link w:val="FooterChar"/>
    <w:uiPriority w:val="99"/>
    <w:unhideWhenUsed/>
    <w:rsid w:val="00DF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A3"/>
  </w:style>
  <w:style w:type="character" w:styleId="Hyperlink">
    <w:name w:val="Hyperlink"/>
    <w:basedOn w:val="DefaultParagraphFont"/>
    <w:uiPriority w:val="99"/>
    <w:unhideWhenUsed/>
    <w:rsid w:val="001A6E48"/>
    <w:rPr>
      <w:color w:val="0000FF" w:themeColor="hyperlink"/>
      <w:u w:val="single"/>
    </w:rPr>
  </w:style>
  <w:style w:type="paragraph" w:styleId="NormalWeb">
    <w:name w:val="Normal (Web)"/>
    <w:basedOn w:val="Normal"/>
    <w:uiPriority w:val="99"/>
    <w:rsid w:val="00064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6453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0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25082">
      <w:bodyDiv w:val="1"/>
      <w:marLeft w:val="0"/>
      <w:marRight w:val="0"/>
      <w:marTop w:val="0"/>
      <w:marBottom w:val="0"/>
      <w:divBdr>
        <w:top w:val="none" w:sz="0" w:space="0" w:color="auto"/>
        <w:left w:val="none" w:sz="0" w:space="0" w:color="auto"/>
        <w:bottom w:val="none" w:sz="0" w:space="0" w:color="auto"/>
        <w:right w:val="none" w:sz="0" w:space="0" w:color="auto"/>
      </w:divBdr>
      <w:divsChild>
        <w:div w:id="419564164">
          <w:marLeft w:val="0"/>
          <w:marRight w:val="0"/>
          <w:marTop w:val="0"/>
          <w:marBottom w:val="0"/>
          <w:divBdr>
            <w:top w:val="none" w:sz="0" w:space="0" w:color="auto"/>
            <w:left w:val="none" w:sz="0" w:space="0" w:color="auto"/>
            <w:bottom w:val="none" w:sz="0" w:space="0" w:color="auto"/>
            <w:right w:val="none" w:sz="0" w:space="0" w:color="auto"/>
          </w:divBdr>
          <w:divsChild>
            <w:div w:id="1118720053">
              <w:marLeft w:val="0"/>
              <w:marRight w:val="0"/>
              <w:marTop w:val="0"/>
              <w:marBottom w:val="0"/>
              <w:divBdr>
                <w:top w:val="none" w:sz="0" w:space="0" w:color="auto"/>
                <w:left w:val="none" w:sz="0" w:space="0" w:color="auto"/>
                <w:bottom w:val="none" w:sz="0" w:space="0" w:color="auto"/>
                <w:right w:val="none" w:sz="0" w:space="0" w:color="auto"/>
              </w:divBdr>
              <w:divsChild>
                <w:div w:id="962154073">
                  <w:marLeft w:val="0"/>
                  <w:marRight w:val="0"/>
                  <w:marTop w:val="0"/>
                  <w:marBottom w:val="0"/>
                  <w:divBdr>
                    <w:top w:val="none" w:sz="0" w:space="0" w:color="auto"/>
                    <w:left w:val="none" w:sz="0" w:space="0" w:color="auto"/>
                    <w:bottom w:val="none" w:sz="0" w:space="0" w:color="auto"/>
                    <w:right w:val="none" w:sz="0" w:space="0" w:color="auto"/>
                  </w:divBdr>
                  <w:divsChild>
                    <w:div w:id="113333062">
                      <w:marLeft w:val="0"/>
                      <w:marRight w:val="0"/>
                      <w:marTop w:val="150"/>
                      <w:marBottom w:val="150"/>
                      <w:divBdr>
                        <w:top w:val="none" w:sz="0" w:space="0" w:color="auto"/>
                        <w:left w:val="none" w:sz="0" w:space="0" w:color="auto"/>
                        <w:bottom w:val="none" w:sz="0" w:space="0" w:color="auto"/>
                        <w:right w:val="none" w:sz="0" w:space="0" w:color="auto"/>
                      </w:divBdr>
                      <w:divsChild>
                        <w:div w:id="10911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ucla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ucla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browse/visas-immigration" TargetMode="External"/><Relationship Id="rId5" Type="http://schemas.openxmlformats.org/officeDocument/2006/relationships/footnotes" Target="footnotes.xml"/><Relationship Id="rId10" Type="http://schemas.openxmlformats.org/officeDocument/2006/relationships/hyperlink" Target="http://www.ukba.homeoffice.gov.uk" TargetMode="External"/><Relationship Id="rId4" Type="http://schemas.openxmlformats.org/officeDocument/2006/relationships/webSettings" Target="webSettings.xml"/><Relationship Id="rId9" Type="http://schemas.openxmlformats.org/officeDocument/2006/relationships/hyperlink" Target="http://www.uclansu.co.uk/opportunities/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Karen Horrocks</dc:creator>
  <cp:lastModifiedBy>Lisa Karen Horrocks</cp:lastModifiedBy>
  <cp:revision>3</cp:revision>
  <dcterms:created xsi:type="dcterms:W3CDTF">2016-03-18T11:10:00Z</dcterms:created>
  <dcterms:modified xsi:type="dcterms:W3CDTF">2016-03-18T16:35:00Z</dcterms:modified>
</cp:coreProperties>
</file>